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133" w:rsidRDefault="00945133" w:rsidP="00945133">
      <w:pPr>
        <w:jc w:val="center"/>
        <w:rPr>
          <w:rFonts w:ascii="Book Antiqua" w:hAnsi="Book Antiqua"/>
          <w:b/>
          <w:bCs/>
          <w:sz w:val="26"/>
          <w:szCs w:val="26"/>
        </w:rPr>
      </w:pPr>
      <w:r w:rsidRPr="00945133">
        <w:rPr>
          <w:rFonts w:ascii="Book Antiqua" w:hAnsi="Book Antiqua"/>
          <w:b/>
          <w:bCs/>
          <w:sz w:val="26"/>
          <w:szCs w:val="26"/>
        </w:rPr>
        <w:t xml:space="preserve">GÜROL TURCAN </w:t>
      </w:r>
    </w:p>
    <w:p w:rsidR="00AF6410" w:rsidRDefault="00945133" w:rsidP="00945133">
      <w:pPr>
        <w:jc w:val="center"/>
        <w:rPr>
          <w:rFonts w:ascii="Book Antiqua" w:hAnsi="Book Antiqua"/>
          <w:b/>
          <w:bCs/>
          <w:sz w:val="26"/>
          <w:szCs w:val="26"/>
        </w:rPr>
      </w:pPr>
      <w:r>
        <w:rPr>
          <w:rFonts w:ascii="Book Antiqua" w:hAnsi="Book Antiqua"/>
          <w:b/>
          <w:bCs/>
          <w:sz w:val="26"/>
          <w:szCs w:val="26"/>
        </w:rPr>
        <w:t xml:space="preserve">TURCAN </w:t>
      </w:r>
      <w:r w:rsidR="00AF6410">
        <w:rPr>
          <w:rFonts w:ascii="Book Antiqua" w:hAnsi="Book Antiqua"/>
          <w:b/>
          <w:bCs/>
          <w:sz w:val="26"/>
          <w:szCs w:val="26"/>
        </w:rPr>
        <w:t>DİZEL YAKIT SİSTEMLERİ ÇÖZÜM MERKEZİ</w:t>
      </w:r>
    </w:p>
    <w:p w:rsidR="00075E37" w:rsidRPr="00B74915" w:rsidRDefault="00075E37" w:rsidP="00075E37">
      <w:pPr>
        <w:spacing w:line="240" w:lineRule="auto"/>
        <w:jc w:val="center"/>
        <w:rPr>
          <w:rFonts w:ascii="Book Antiqua" w:hAnsi="Book Antiqua"/>
          <w:b/>
          <w:bCs/>
          <w:sz w:val="26"/>
          <w:szCs w:val="26"/>
        </w:rPr>
      </w:pPr>
      <w:r w:rsidRPr="009558B7">
        <w:rPr>
          <w:rFonts w:ascii="Book Antiqua" w:hAnsi="Book Antiqua"/>
          <w:b/>
          <w:bCs/>
        </w:rPr>
        <w:br/>
      </w:r>
      <w:r w:rsidRPr="00B74915">
        <w:rPr>
          <w:rFonts w:ascii="Book Antiqua" w:hAnsi="Book Antiqua"/>
          <w:b/>
          <w:bCs/>
          <w:sz w:val="26"/>
          <w:szCs w:val="26"/>
        </w:rPr>
        <w:t>KİŞİSEL VERİLERİN İŞLENMESİNE İLİŞKİN AYDINLATMA METNİ</w:t>
      </w:r>
    </w:p>
    <w:p w:rsidR="00075E37" w:rsidRPr="009558B7" w:rsidRDefault="00075E37" w:rsidP="00075E37">
      <w:pPr>
        <w:rPr>
          <w:rFonts w:ascii="Book Antiqua" w:hAnsi="Book Antiqua"/>
        </w:rPr>
      </w:pPr>
    </w:p>
    <w:p w:rsidR="00075E37" w:rsidRPr="009558B7" w:rsidRDefault="00075E37" w:rsidP="00075E37">
      <w:pPr>
        <w:rPr>
          <w:rFonts w:ascii="Book Antiqua" w:hAnsi="Book Antiqua"/>
        </w:rPr>
      </w:pPr>
      <w:r w:rsidRPr="009558B7">
        <w:rPr>
          <w:rFonts w:ascii="Book Antiqua" w:hAnsi="Book Antiqua"/>
        </w:rPr>
        <w:t xml:space="preserve">İşbu Aydınlatma Metni, </w:t>
      </w:r>
      <w:r w:rsidR="00AF6410">
        <w:rPr>
          <w:rFonts w:ascii="Book Antiqua" w:hAnsi="Book Antiqua"/>
          <w:b/>
          <w:bCs/>
        </w:rPr>
        <w:t xml:space="preserve">Gürol </w:t>
      </w:r>
      <w:r w:rsidR="003E353F">
        <w:rPr>
          <w:rFonts w:ascii="Book Antiqua" w:hAnsi="Book Antiqua"/>
          <w:b/>
          <w:bCs/>
        </w:rPr>
        <w:t>TU</w:t>
      </w:r>
      <w:r w:rsidR="00AF6410">
        <w:rPr>
          <w:rFonts w:ascii="Book Antiqua" w:hAnsi="Book Antiqua"/>
          <w:b/>
          <w:bCs/>
        </w:rPr>
        <w:t>RCAN – Turcan Dizel Yakıt Sistemleri Çözüm Merkezi</w:t>
      </w:r>
      <w:r w:rsidRPr="009558B7">
        <w:rPr>
          <w:rFonts w:ascii="Book Antiqua" w:hAnsi="Book Antiqua"/>
        </w:rPr>
        <w:t xml:space="preserve">  ("</w:t>
      </w:r>
      <w:r w:rsidR="00AF6410">
        <w:rPr>
          <w:rFonts w:ascii="Book Antiqua" w:hAnsi="Book Antiqua"/>
          <w:b/>
          <w:bCs/>
        </w:rPr>
        <w:t>Turcan Dizel</w:t>
      </w:r>
      <w:r w:rsidRPr="009558B7">
        <w:rPr>
          <w:rFonts w:ascii="Book Antiqua" w:hAnsi="Book Antiqua"/>
        </w:rPr>
        <w:t xml:space="preserve">”) tarafından </w:t>
      </w:r>
      <w:r w:rsidR="00AF6410">
        <w:rPr>
          <w:rFonts w:ascii="Book Antiqua" w:hAnsi="Book Antiqua"/>
          <w:b/>
          <w:bCs/>
        </w:rPr>
        <w:t xml:space="preserve">Turcan </w:t>
      </w:r>
      <w:proofErr w:type="spellStart"/>
      <w:r w:rsidR="00AF6410">
        <w:rPr>
          <w:rFonts w:ascii="Book Antiqua" w:hAnsi="Book Antiqua"/>
          <w:b/>
          <w:bCs/>
        </w:rPr>
        <w:t>Dizel</w:t>
      </w:r>
      <w:r>
        <w:rPr>
          <w:rFonts w:ascii="Book Antiqua" w:hAnsi="Book Antiqua"/>
          <w:b/>
          <w:bCs/>
        </w:rPr>
        <w:t>’i</w:t>
      </w:r>
      <w:r w:rsidRPr="009558B7">
        <w:rPr>
          <w:rFonts w:ascii="Book Antiqua" w:hAnsi="Book Antiqua"/>
          <w:b/>
          <w:bCs/>
        </w:rPr>
        <w:t>n</w:t>
      </w:r>
      <w:proofErr w:type="spellEnd"/>
      <w:r w:rsidRPr="009558B7">
        <w:rPr>
          <w:rFonts w:ascii="Book Antiqua" w:hAnsi="Book Antiqua"/>
        </w:rPr>
        <w:t xml:space="preserve"> müşterilerinin ve iş ilişkisi içerisinde bulunduğu diğer üçüncü kişilerin, 6698 sayılı Kişisel Verilerin Korunması Kanunu (“</w:t>
      </w:r>
      <w:r w:rsidRPr="009558B7">
        <w:rPr>
          <w:rFonts w:ascii="Book Antiqua" w:hAnsi="Book Antiqua"/>
          <w:b/>
          <w:bCs/>
        </w:rPr>
        <w:t>Kanun</w:t>
      </w:r>
      <w:r w:rsidRPr="009558B7">
        <w:rPr>
          <w:rFonts w:ascii="Book Antiqua" w:hAnsi="Book Antiqua"/>
        </w:rPr>
        <w:t>”) kapsamında kişisel verilerinin işlenmesine ilişkin olarak aydınlatılması amacıyla hazırlanmıştır.</w:t>
      </w:r>
    </w:p>
    <w:p w:rsidR="00075E37" w:rsidRPr="009558B7" w:rsidRDefault="00075E37" w:rsidP="00075E37">
      <w:pPr>
        <w:rPr>
          <w:rFonts w:ascii="Book Antiqua" w:hAnsi="Book Antiqua"/>
          <w:i/>
          <w:iCs/>
        </w:rPr>
      </w:pPr>
    </w:p>
    <w:p w:rsidR="00075E37" w:rsidRPr="009558B7" w:rsidRDefault="00075E37" w:rsidP="00075E37">
      <w:pPr>
        <w:rPr>
          <w:rFonts w:ascii="Book Antiqua" w:hAnsi="Book Antiqua"/>
          <w:i/>
          <w:iCs/>
        </w:rPr>
      </w:pPr>
      <w:r w:rsidRPr="009558B7">
        <w:rPr>
          <w:rFonts w:ascii="Book Antiqua" w:hAnsi="Book Antiqua"/>
          <w:i/>
          <w:iCs/>
        </w:rPr>
        <w:t>Kişisel verilerinizin işlenm</w:t>
      </w:r>
      <w:r w:rsidR="00AF6410">
        <w:rPr>
          <w:rFonts w:ascii="Book Antiqua" w:hAnsi="Book Antiqua"/>
          <w:i/>
          <w:iCs/>
        </w:rPr>
        <w:t>esine ilişkin detaylı bilgilere www.turcandizel.com</w:t>
      </w:r>
      <w:r w:rsidRPr="009558B7">
        <w:rPr>
          <w:rFonts w:ascii="Book Antiqua" w:hAnsi="Book Antiqua"/>
          <w:i/>
          <w:iCs/>
        </w:rPr>
        <w:t xml:space="preserve"> adresinde yer alan “Kişisel Verilerin İşlenmesi ve Korunması </w:t>
      </w:r>
      <w:proofErr w:type="spellStart"/>
      <w:r w:rsidRPr="009558B7">
        <w:rPr>
          <w:rFonts w:ascii="Book Antiqua" w:hAnsi="Book Antiqua"/>
          <w:i/>
          <w:iCs/>
        </w:rPr>
        <w:t>Politikası’ndan</w:t>
      </w:r>
      <w:proofErr w:type="spellEnd"/>
      <w:r w:rsidRPr="009558B7">
        <w:rPr>
          <w:rFonts w:ascii="Book Antiqua" w:hAnsi="Book Antiqua"/>
          <w:i/>
          <w:iCs/>
        </w:rPr>
        <w:t>” ulaşabilirsiniz.</w:t>
      </w:r>
    </w:p>
    <w:p w:rsidR="00075E37" w:rsidRPr="009558B7" w:rsidRDefault="00075E37" w:rsidP="00075E37">
      <w:pPr>
        <w:rPr>
          <w:rFonts w:ascii="Book Antiqua" w:hAnsi="Book Antiqua"/>
          <w:b/>
          <w:bCs/>
        </w:rPr>
      </w:pPr>
    </w:p>
    <w:p w:rsidR="00075E37" w:rsidRPr="009558B7" w:rsidRDefault="00075E37" w:rsidP="00075E37">
      <w:pPr>
        <w:pStyle w:val="ListeParagraf"/>
        <w:numPr>
          <w:ilvl w:val="0"/>
          <w:numId w:val="2"/>
        </w:numPr>
        <w:ind w:left="0" w:firstLine="0"/>
        <w:rPr>
          <w:rFonts w:ascii="Book Antiqua" w:hAnsi="Book Antiqua"/>
        </w:rPr>
      </w:pPr>
      <w:r w:rsidRPr="009558B7">
        <w:rPr>
          <w:rFonts w:ascii="Book Antiqua" w:hAnsi="Book Antiqua"/>
          <w:b/>
          <w:bCs/>
        </w:rPr>
        <w:t>Kişisel Verilerin Elde Edilme Yöntemleri ve Hukuki Sebepleri</w:t>
      </w:r>
    </w:p>
    <w:p w:rsidR="00075E37" w:rsidRPr="009558B7" w:rsidRDefault="00075E37" w:rsidP="00075E37">
      <w:pPr>
        <w:rPr>
          <w:rFonts w:ascii="Book Antiqua" w:hAnsi="Book Antiqua"/>
        </w:rPr>
      </w:pPr>
      <w:r w:rsidRPr="009558B7">
        <w:rPr>
          <w:rFonts w:ascii="Book Antiqua" w:hAnsi="Book Antiqua"/>
        </w:rPr>
        <w:t>Kişisel verileriniz, elektronik veya fiziki ortamd</w:t>
      </w:r>
      <w:bookmarkStart w:id="0" w:name="_GoBack"/>
      <w:bookmarkEnd w:id="0"/>
      <w:r w:rsidRPr="009558B7">
        <w:rPr>
          <w:rFonts w:ascii="Book Antiqua" w:hAnsi="Book Antiqua"/>
        </w:rPr>
        <w:t>a toplanmaktadır. İşbu Aydınlatma Metninde belirtilen hukuki sebeplerle toplanan kişisel verileriniz Kanun’un 5. ve 6. maddelerinde belirtilen kişisel veri işleme şartları çerçevesinde işlenebilmekte ve paylaşılabilmektedir.</w:t>
      </w:r>
    </w:p>
    <w:p w:rsidR="00075E37" w:rsidRPr="009558B7" w:rsidRDefault="00075E37" w:rsidP="00075E37">
      <w:pPr>
        <w:pStyle w:val="ListeParagraf"/>
        <w:numPr>
          <w:ilvl w:val="0"/>
          <w:numId w:val="2"/>
        </w:numPr>
        <w:ind w:left="0" w:firstLine="0"/>
        <w:rPr>
          <w:rFonts w:ascii="Book Antiqua" w:hAnsi="Book Antiqua"/>
        </w:rPr>
      </w:pPr>
      <w:r w:rsidRPr="009558B7">
        <w:rPr>
          <w:rFonts w:ascii="Book Antiqua" w:hAnsi="Book Antiqua"/>
          <w:b/>
          <w:bCs/>
        </w:rPr>
        <w:t>Kişisel Verilerin İşleme Amaçları</w:t>
      </w:r>
    </w:p>
    <w:p w:rsidR="00075E37" w:rsidRDefault="00075E37" w:rsidP="00075E37">
      <w:pPr>
        <w:rPr>
          <w:rFonts w:ascii="Book Antiqua" w:hAnsi="Book Antiqua"/>
        </w:rPr>
      </w:pPr>
      <w:r w:rsidRPr="009558B7">
        <w:rPr>
          <w:rFonts w:ascii="Book Antiqua" w:hAnsi="Book Antiqua"/>
        </w:rPr>
        <w:t xml:space="preserve">Kişisel verileriniz, Kanun’un 5. ve 6. maddelerinde belirtilen kişisel veri işleme şartları çerçevesinde </w:t>
      </w:r>
      <w:r w:rsidR="00AF6410">
        <w:rPr>
          <w:rFonts w:ascii="Book Antiqua" w:hAnsi="Book Antiqua"/>
          <w:b/>
        </w:rPr>
        <w:t>Turcan Dizel</w:t>
      </w:r>
      <w:r w:rsidRPr="009558B7">
        <w:rPr>
          <w:rFonts w:ascii="Book Antiqua" w:hAnsi="Book Antiqua"/>
        </w:rPr>
        <w:t xml:space="preserve"> tarafından sunulan ürün ve hizmetlerin ilgili kişilerin </w:t>
      </w:r>
      <w:proofErr w:type="gramStart"/>
      <w:r w:rsidRPr="009558B7">
        <w:rPr>
          <w:rFonts w:ascii="Book Antiqua" w:hAnsi="Book Antiqua"/>
        </w:rPr>
        <w:t>beğeni</w:t>
      </w:r>
      <w:proofErr w:type="gramEnd"/>
      <w:r w:rsidRPr="009558B7">
        <w:rPr>
          <w:rFonts w:ascii="Book Antiqua" w:hAnsi="Book Antiqua"/>
        </w:rPr>
        <w:t xml:space="preserve">, kullanım alışkanlıkları ve ihtiyaçlarına göre özelleştirilerek ilgili kişilere önerilmesi ve tanıtılması için gerekli olan aktivitelerin planlanması ve icrası, </w:t>
      </w:r>
      <w:r w:rsidR="00AF6410">
        <w:rPr>
          <w:rFonts w:ascii="Book Antiqua" w:hAnsi="Book Antiqua"/>
          <w:b/>
        </w:rPr>
        <w:t>Turcan Dizel</w:t>
      </w:r>
      <w:r w:rsidRPr="009558B7">
        <w:rPr>
          <w:rFonts w:ascii="Book Antiqua" w:hAnsi="Book Antiqua"/>
        </w:rPr>
        <w:t xml:space="preserve"> tarafından sunulan ürün ve hizmetlerden ilgili kişileri faydalandırmak için gerekli çalışmaların iş birimleri tarafından yapılması ve ilgili iş süreçlerinin yürütülmesi, </w:t>
      </w:r>
      <w:r w:rsidR="00AF6410">
        <w:rPr>
          <w:rFonts w:ascii="Book Antiqua" w:hAnsi="Book Antiqua"/>
          <w:b/>
        </w:rPr>
        <w:t>Turcan Dizel</w:t>
      </w:r>
      <w:r w:rsidRPr="009558B7">
        <w:rPr>
          <w:rFonts w:ascii="Book Antiqua" w:hAnsi="Book Antiqua"/>
        </w:rPr>
        <w:t xml:space="preserve"> tarafından yürütülen ticari faaliyetlerin gerçekleştirilmesi için ilgili iş birimleri tarafından gerekli çalışmaların yapılması ve buna bağlı iş süreçlerinin yürütülmesi, </w:t>
      </w:r>
      <w:r w:rsidR="00AF6410">
        <w:rPr>
          <w:rFonts w:ascii="Book Antiqua" w:hAnsi="Book Antiqua"/>
          <w:b/>
        </w:rPr>
        <w:t xml:space="preserve">Turcan </w:t>
      </w:r>
      <w:proofErr w:type="spellStart"/>
      <w:r w:rsidR="00AF6410">
        <w:rPr>
          <w:rFonts w:ascii="Book Antiqua" w:hAnsi="Book Antiqua"/>
          <w:b/>
        </w:rPr>
        <w:t>Dizel</w:t>
      </w:r>
      <w:r w:rsidRPr="009558B7">
        <w:rPr>
          <w:rFonts w:ascii="Book Antiqua" w:hAnsi="Book Antiqua"/>
        </w:rPr>
        <w:t>'</w:t>
      </w:r>
      <w:r>
        <w:rPr>
          <w:rFonts w:ascii="Book Antiqua" w:hAnsi="Book Antiqua"/>
          <w:b/>
        </w:rPr>
        <w:t>i</w:t>
      </w:r>
      <w:r w:rsidRPr="009558B7">
        <w:rPr>
          <w:rFonts w:ascii="Book Antiqua" w:hAnsi="Book Antiqua"/>
          <w:b/>
          <w:bCs/>
        </w:rPr>
        <w:t>n</w:t>
      </w:r>
      <w:proofErr w:type="spellEnd"/>
      <w:r w:rsidRPr="009558B7">
        <w:rPr>
          <w:rFonts w:ascii="Book Antiqua" w:hAnsi="Book Antiqua"/>
        </w:rPr>
        <w:t xml:space="preserve"> ticari ve/veya iş stratejilerinin planlanması ve icrası ve </w:t>
      </w:r>
      <w:r w:rsidR="00AF6410">
        <w:rPr>
          <w:rFonts w:ascii="Book Antiqua" w:hAnsi="Book Antiqua"/>
          <w:b/>
        </w:rPr>
        <w:t xml:space="preserve">Turcan </w:t>
      </w:r>
      <w:proofErr w:type="spellStart"/>
      <w:r w:rsidR="00AF6410">
        <w:rPr>
          <w:rFonts w:ascii="Book Antiqua" w:hAnsi="Book Antiqua"/>
          <w:b/>
        </w:rPr>
        <w:t>Dizel</w:t>
      </w:r>
      <w:r>
        <w:rPr>
          <w:rFonts w:ascii="Book Antiqua" w:hAnsi="Book Antiqua"/>
          <w:b/>
          <w:bCs/>
        </w:rPr>
        <w:t>'i</w:t>
      </w:r>
      <w:r w:rsidRPr="009558B7">
        <w:rPr>
          <w:rFonts w:ascii="Book Antiqua" w:hAnsi="Book Antiqua"/>
          <w:b/>
          <w:bCs/>
        </w:rPr>
        <w:t>n</w:t>
      </w:r>
      <w:proofErr w:type="spellEnd"/>
      <w:r w:rsidRPr="009558B7">
        <w:rPr>
          <w:rFonts w:ascii="Book Antiqua" w:hAnsi="Book Antiqua"/>
        </w:rPr>
        <w:t xml:space="preserve"> ve </w:t>
      </w:r>
      <w:r w:rsidR="00AF6410">
        <w:rPr>
          <w:rFonts w:ascii="Book Antiqua" w:hAnsi="Book Antiqua"/>
          <w:b/>
        </w:rPr>
        <w:t>Turcan Dizel</w:t>
      </w:r>
      <w:r w:rsidRPr="009558B7">
        <w:rPr>
          <w:rFonts w:ascii="Book Antiqua" w:hAnsi="Book Antiqua"/>
        </w:rPr>
        <w:t xml:space="preserve"> ile iş ilişkisi içerisinde olan ilgili kişilerin hukuki, teknik ve ticari-iş güvenliğinin temini amaçlarıyla işlenmektedir.</w:t>
      </w:r>
    </w:p>
    <w:p w:rsidR="00075E37" w:rsidRPr="009558B7" w:rsidRDefault="00075E37" w:rsidP="00075E37">
      <w:pPr>
        <w:rPr>
          <w:rFonts w:ascii="Book Antiqua" w:hAnsi="Book Antiqua"/>
        </w:rPr>
      </w:pPr>
    </w:p>
    <w:p w:rsidR="00075E37" w:rsidRPr="009558B7" w:rsidRDefault="00075E37" w:rsidP="00075E37">
      <w:pPr>
        <w:pStyle w:val="ListeParagraf"/>
        <w:numPr>
          <w:ilvl w:val="0"/>
          <w:numId w:val="2"/>
        </w:numPr>
        <w:ind w:left="0" w:firstLine="0"/>
        <w:rPr>
          <w:rFonts w:ascii="Book Antiqua" w:hAnsi="Book Antiqua"/>
        </w:rPr>
      </w:pPr>
      <w:r w:rsidRPr="009558B7">
        <w:rPr>
          <w:rFonts w:ascii="Book Antiqua" w:hAnsi="Book Antiqua"/>
          <w:b/>
          <w:bCs/>
        </w:rPr>
        <w:lastRenderedPageBreak/>
        <w:t>Kişisel Verilerin Paylaşılabileceği Taraflar ve Paylaşım Amaçları</w:t>
      </w:r>
    </w:p>
    <w:p w:rsidR="00075E37" w:rsidRPr="009558B7" w:rsidRDefault="00075E37" w:rsidP="00075E37">
      <w:pPr>
        <w:rPr>
          <w:rFonts w:ascii="Book Antiqua" w:hAnsi="Book Antiqua"/>
        </w:rPr>
      </w:pPr>
      <w:r w:rsidRPr="009558B7">
        <w:rPr>
          <w:rFonts w:ascii="Book Antiqua" w:hAnsi="Book Antiqua"/>
        </w:rPr>
        <w:t xml:space="preserve">Kişisel verileriniz, Kanun’un 8. ve 9. maddelerinde belirtilen kişisel veri işleme şartları ve amaçları çerçevesinde, </w:t>
      </w:r>
      <w:r w:rsidR="00AF6410">
        <w:rPr>
          <w:rFonts w:ascii="Book Antiqua" w:hAnsi="Book Antiqua"/>
          <w:b/>
        </w:rPr>
        <w:t>Turcan Dizel</w:t>
      </w:r>
      <w:r w:rsidRPr="009558B7">
        <w:rPr>
          <w:rFonts w:ascii="Book Antiqua" w:hAnsi="Book Antiqua"/>
        </w:rPr>
        <w:t xml:space="preserve"> tarafından sunulan ürün ve hizmetlerin ilgili kişilerin beğeni, kullanım alışkanlıkları ve ihtiyaçlarına göre özelleştirilerek ilgili kişilere önerilmesi ve tanıtılması için gerekli olan aktivitelerin planlanması ve icrası, </w:t>
      </w:r>
      <w:r w:rsidR="00AF6410">
        <w:rPr>
          <w:rFonts w:ascii="Book Antiqua" w:hAnsi="Book Antiqua"/>
          <w:b/>
        </w:rPr>
        <w:t>Turcan Dizel</w:t>
      </w:r>
      <w:r w:rsidRPr="009558B7">
        <w:rPr>
          <w:rFonts w:ascii="Book Antiqua" w:hAnsi="Book Antiqua"/>
        </w:rPr>
        <w:t xml:space="preserve"> tarafından sunulan ürün ve hizmetlerden ilgili kişileri faydalandırmak için gerekli çalışmaların iş birimleri tarafından yapılması ve ilgili iş süreçlerinin yürütülmesi, </w:t>
      </w:r>
      <w:r w:rsidR="00AF6410">
        <w:rPr>
          <w:rFonts w:ascii="Book Antiqua" w:hAnsi="Book Antiqua"/>
          <w:b/>
        </w:rPr>
        <w:t>Turcan Dizel</w:t>
      </w:r>
      <w:r w:rsidRPr="009558B7">
        <w:rPr>
          <w:rFonts w:ascii="Book Antiqua" w:hAnsi="Book Antiqua"/>
        </w:rPr>
        <w:t xml:space="preserve"> tarafından yürütülen ticari faaliyetlerin gerçekleştirilmesi için ilgili iş birimleri tarafından gerekli çalışmaların yapılması ve buna bağlı iş süreçlerinin yürütülmesi, </w:t>
      </w:r>
      <w:r w:rsidR="00AF6410">
        <w:rPr>
          <w:rFonts w:ascii="Book Antiqua" w:hAnsi="Book Antiqua"/>
          <w:b/>
        </w:rPr>
        <w:t xml:space="preserve">Turcan </w:t>
      </w:r>
      <w:proofErr w:type="spellStart"/>
      <w:r w:rsidR="00AF6410">
        <w:rPr>
          <w:rFonts w:ascii="Book Antiqua" w:hAnsi="Book Antiqua"/>
          <w:b/>
        </w:rPr>
        <w:t>Dizel</w:t>
      </w:r>
      <w:r w:rsidRPr="009558B7">
        <w:rPr>
          <w:rFonts w:ascii="Book Antiqua" w:hAnsi="Book Antiqua"/>
        </w:rPr>
        <w:t>'</w:t>
      </w:r>
      <w:r>
        <w:rPr>
          <w:rFonts w:ascii="Book Antiqua" w:hAnsi="Book Antiqua"/>
          <w:b/>
        </w:rPr>
        <w:t>i</w:t>
      </w:r>
      <w:r w:rsidRPr="009558B7">
        <w:rPr>
          <w:rFonts w:ascii="Book Antiqua" w:hAnsi="Book Antiqua"/>
          <w:b/>
        </w:rPr>
        <w:t>n</w:t>
      </w:r>
      <w:proofErr w:type="spellEnd"/>
      <w:r w:rsidRPr="009558B7">
        <w:rPr>
          <w:rFonts w:ascii="Book Antiqua" w:hAnsi="Book Antiqua"/>
        </w:rPr>
        <w:t xml:space="preserve"> ticari ve/veya iş stratejilerinin planlanması ve icrası ve </w:t>
      </w:r>
      <w:r w:rsidR="00AF6410">
        <w:rPr>
          <w:rFonts w:ascii="Book Antiqua" w:hAnsi="Book Antiqua"/>
          <w:b/>
        </w:rPr>
        <w:t xml:space="preserve">Turcan </w:t>
      </w:r>
      <w:proofErr w:type="spellStart"/>
      <w:r w:rsidR="00AF6410">
        <w:rPr>
          <w:rFonts w:ascii="Book Antiqua" w:hAnsi="Book Antiqua"/>
          <w:b/>
        </w:rPr>
        <w:t>Dizel</w:t>
      </w:r>
      <w:r>
        <w:rPr>
          <w:rFonts w:ascii="Book Antiqua" w:hAnsi="Book Antiqua"/>
          <w:b/>
          <w:bCs/>
        </w:rPr>
        <w:t>'i</w:t>
      </w:r>
      <w:r w:rsidRPr="009558B7">
        <w:rPr>
          <w:rFonts w:ascii="Book Antiqua" w:hAnsi="Book Antiqua"/>
          <w:b/>
          <w:bCs/>
        </w:rPr>
        <w:t>n</w:t>
      </w:r>
      <w:proofErr w:type="spellEnd"/>
      <w:r w:rsidRPr="009558B7">
        <w:rPr>
          <w:rFonts w:ascii="Book Antiqua" w:hAnsi="Book Antiqua"/>
        </w:rPr>
        <w:t xml:space="preserve"> ve </w:t>
      </w:r>
      <w:r w:rsidR="00AF6410">
        <w:rPr>
          <w:rFonts w:ascii="Book Antiqua" w:hAnsi="Book Antiqua"/>
          <w:b/>
        </w:rPr>
        <w:t>Turcan Dizel</w:t>
      </w:r>
      <w:r w:rsidRPr="009558B7">
        <w:rPr>
          <w:rFonts w:ascii="Book Antiqua" w:hAnsi="Book Antiqua"/>
          <w:b/>
        </w:rPr>
        <w:t xml:space="preserve"> </w:t>
      </w:r>
      <w:r w:rsidRPr="009558B7">
        <w:rPr>
          <w:rFonts w:ascii="Book Antiqua" w:hAnsi="Book Antiqua"/>
          <w:bCs/>
        </w:rPr>
        <w:t>ile</w:t>
      </w:r>
      <w:r w:rsidRPr="009558B7">
        <w:rPr>
          <w:rFonts w:ascii="Book Antiqua" w:hAnsi="Book Antiqua"/>
        </w:rPr>
        <w:t xml:space="preserve"> iş ilişkisi içerisinde olan ilgili kişilerin hukuki, teknik ve ticari iş güvenliğinin temini amaçları dâhilinde </w:t>
      </w:r>
      <w:r w:rsidR="00AF6410">
        <w:rPr>
          <w:rFonts w:ascii="Book Antiqua" w:hAnsi="Book Antiqua"/>
          <w:b/>
        </w:rPr>
        <w:t xml:space="preserve">Turcan </w:t>
      </w:r>
      <w:proofErr w:type="spellStart"/>
      <w:r w:rsidR="00AF6410">
        <w:rPr>
          <w:rFonts w:ascii="Book Antiqua" w:hAnsi="Book Antiqua"/>
          <w:b/>
        </w:rPr>
        <w:t>Dizel</w:t>
      </w:r>
      <w:r>
        <w:rPr>
          <w:rFonts w:ascii="Book Antiqua" w:hAnsi="Book Antiqua"/>
          <w:b/>
          <w:bCs/>
        </w:rPr>
        <w:t>’i</w:t>
      </w:r>
      <w:r w:rsidRPr="009558B7">
        <w:rPr>
          <w:rFonts w:ascii="Book Antiqua" w:hAnsi="Book Antiqua"/>
          <w:b/>
          <w:bCs/>
        </w:rPr>
        <w:t>n</w:t>
      </w:r>
      <w:proofErr w:type="spellEnd"/>
      <w:r w:rsidRPr="009558B7">
        <w:rPr>
          <w:rFonts w:ascii="Book Antiqua" w:hAnsi="Book Antiqua"/>
        </w:rPr>
        <w:t xml:space="preserve"> yurt içinde ve/veya yurt dışındaki iş ortakları ve tedarikçileri ile hukuken yetkili kurum ve kuruluşlar ile hukuken yetkili özel hukuk tüzel kişileriyle paylaşılabilecektir.</w:t>
      </w:r>
    </w:p>
    <w:p w:rsidR="00075E37" w:rsidRPr="009558B7" w:rsidRDefault="00075E37" w:rsidP="00075E37">
      <w:pPr>
        <w:pStyle w:val="ListeParagraf"/>
        <w:numPr>
          <w:ilvl w:val="0"/>
          <w:numId w:val="2"/>
        </w:numPr>
        <w:ind w:left="0" w:firstLine="0"/>
        <w:rPr>
          <w:rFonts w:ascii="Book Antiqua" w:hAnsi="Book Antiqua"/>
        </w:rPr>
      </w:pPr>
      <w:r w:rsidRPr="009558B7">
        <w:rPr>
          <w:rFonts w:ascii="Book Antiqua" w:hAnsi="Book Antiqua"/>
          <w:b/>
          <w:bCs/>
        </w:rPr>
        <w:t>Veri Sahiplerinin Hakları ve Bu Hakların Kullanılması</w:t>
      </w:r>
    </w:p>
    <w:p w:rsidR="00075E37" w:rsidRPr="009558B7" w:rsidRDefault="00075E37" w:rsidP="00075E37">
      <w:pPr>
        <w:rPr>
          <w:rFonts w:ascii="Book Antiqua" w:hAnsi="Book Antiqua"/>
        </w:rPr>
      </w:pPr>
      <w:r w:rsidRPr="009558B7">
        <w:rPr>
          <w:rFonts w:ascii="Book Antiqua" w:hAnsi="Book Antiqua"/>
        </w:rPr>
        <w:t xml:space="preserve">Kişisel veri sahipleri olarak aşağıda belirtilen haklarınıza ilişkin taleplerinizi </w:t>
      </w:r>
      <w:r w:rsidRPr="009558B7">
        <w:rPr>
          <w:rFonts w:ascii="Book Antiqua" w:hAnsi="Book Antiqua"/>
          <w:b/>
          <w:bCs/>
        </w:rPr>
        <w:t xml:space="preserve">Veri Sahipleri Tarafından Hakların Kullanılması başlığı altında </w:t>
      </w:r>
      <w:r w:rsidRPr="009558B7">
        <w:rPr>
          <w:rFonts w:ascii="Book Antiqua" w:hAnsi="Book Antiqua"/>
        </w:rPr>
        <w:t xml:space="preserve">belirtilen yöntemlerle </w:t>
      </w:r>
      <w:r w:rsidR="00AF6410">
        <w:rPr>
          <w:rFonts w:ascii="Book Antiqua" w:hAnsi="Book Antiqua"/>
          <w:b/>
          <w:bCs/>
        </w:rPr>
        <w:t xml:space="preserve">Turcan </w:t>
      </w:r>
      <w:proofErr w:type="spellStart"/>
      <w:r w:rsidR="00AF6410">
        <w:rPr>
          <w:rFonts w:ascii="Book Antiqua" w:hAnsi="Book Antiqua"/>
          <w:b/>
          <w:bCs/>
        </w:rPr>
        <w:t>Dizel</w:t>
      </w:r>
      <w:r>
        <w:rPr>
          <w:rFonts w:ascii="Book Antiqua" w:hAnsi="Book Antiqua"/>
          <w:b/>
          <w:bCs/>
        </w:rPr>
        <w:t>’e</w:t>
      </w:r>
      <w:proofErr w:type="spellEnd"/>
      <w:r w:rsidRPr="009558B7">
        <w:rPr>
          <w:rFonts w:ascii="Book Antiqua" w:hAnsi="Book Antiqua"/>
        </w:rPr>
        <w:t xml:space="preserve"> iletmeniz durumunda talepleriniz </w:t>
      </w:r>
      <w:r w:rsidR="00AF6410">
        <w:rPr>
          <w:rFonts w:ascii="Book Antiqua" w:hAnsi="Book Antiqua"/>
          <w:b/>
          <w:bCs/>
        </w:rPr>
        <w:t>Turcan Dizel</w:t>
      </w:r>
      <w:r w:rsidRPr="009558B7">
        <w:rPr>
          <w:rFonts w:ascii="Book Antiqua" w:hAnsi="Book Antiqua"/>
        </w:rPr>
        <w:t xml:space="preserve"> tarafından mümkün olan en kısa sürede ve her halde 30 (otuz) gün içerisinde değerlendirilerek sonuçlandırılacaktır.</w:t>
      </w:r>
    </w:p>
    <w:p w:rsidR="00075E37" w:rsidRPr="009558B7" w:rsidRDefault="00075E37" w:rsidP="00075E37">
      <w:pPr>
        <w:rPr>
          <w:rFonts w:ascii="Book Antiqua" w:hAnsi="Book Antiqua"/>
        </w:rPr>
      </w:pPr>
      <w:r w:rsidRPr="009558B7">
        <w:rPr>
          <w:rFonts w:ascii="Book Antiqua" w:hAnsi="Book Antiqua"/>
        </w:rPr>
        <w:t>Kanun’un 11. maddesi uyarınca kişisel veri sahibi olarak aşağıdaki haklara sahipsiniz:</w:t>
      </w:r>
    </w:p>
    <w:p w:rsidR="00075E37" w:rsidRPr="009558B7" w:rsidRDefault="00075E37" w:rsidP="00075E37">
      <w:pPr>
        <w:numPr>
          <w:ilvl w:val="0"/>
          <w:numId w:val="1"/>
        </w:numPr>
        <w:rPr>
          <w:rFonts w:ascii="Book Antiqua" w:hAnsi="Book Antiqua"/>
        </w:rPr>
      </w:pPr>
      <w:r w:rsidRPr="009558B7">
        <w:rPr>
          <w:rFonts w:ascii="Book Antiqua" w:hAnsi="Book Antiqua"/>
        </w:rPr>
        <w:t>Kişisel verilerinizin işlenip işlenmediğini öğrenme,</w:t>
      </w:r>
    </w:p>
    <w:p w:rsidR="00075E37" w:rsidRPr="009558B7" w:rsidRDefault="00075E37" w:rsidP="00075E37">
      <w:pPr>
        <w:numPr>
          <w:ilvl w:val="0"/>
          <w:numId w:val="1"/>
        </w:numPr>
        <w:rPr>
          <w:rFonts w:ascii="Book Antiqua" w:hAnsi="Book Antiqua"/>
        </w:rPr>
      </w:pPr>
      <w:r w:rsidRPr="009558B7">
        <w:rPr>
          <w:rFonts w:ascii="Book Antiqua" w:hAnsi="Book Antiqua"/>
        </w:rPr>
        <w:t>Kişisel verileriniz işlenmişse buna ilişkin bilgi talep etme,</w:t>
      </w:r>
    </w:p>
    <w:p w:rsidR="00075E37" w:rsidRPr="009558B7" w:rsidRDefault="00075E37" w:rsidP="00075E37">
      <w:pPr>
        <w:numPr>
          <w:ilvl w:val="0"/>
          <w:numId w:val="1"/>
        </w:numPr>
        <w:rPr>
          <w:rFonts w:ascii="Book Antiqua" w:hAnsi="Book Antiqua"/>
        </w:rPr>
      </w:pPr>
      <w:r w:rsidRPr="009558B7">
        <w:rPr>
          <w:rFonts w:ascii="Book Antiqua" w:hAnsi="Book Antiqua"/>
        </w:rPr>
        <w:t>Kişisel verilerinizin işlenme amacını ve bunların amacına uygun kullanılıp kullanılmadığını öğrenme,</w:t>
      </w:r>
    </w:p>
    <w:p w:rsidR="00075E37" w:rsidRPr="009558B7" w:rsidRDefault="00075E37" w:rsidP="00075E37">
      <w:pPr>
        <w:numPr>
          <w:ilvl w:val="0"/>
          <w:numId w:val="1"/>
        </w:numPr>
        <w:rPr>
          <w:rFonts w:ascii="Book Antiqua" w:hAnsi="Book Antiqua"/>
        </w:rPr>
      </w:pPr>
      <w:r w:rsidRPr="009558B7">
        <w:rPr>
          <w:rFonts w:ascii="Book Antiqua" w:hAnsi="Book Antiqua"/>
        </w:rPr>
        <w:t>Yurt içinde veya yurt dışında kişisel verilerinizin aktarıldığı üçüncü kişileri bilme,</w:t>
      </w:r>
    </w:p>
    <w:p w:rsidR="00075E37" w:rsidRPr="009558B7" w:rsidRDefault="00075E37" w:rsidP="00075E37">
      <w:pPr>
        <w:numPr>
          <w:ilvl w:val="0"/>
          <w:numId w:val="1"/>
        </w:numPr>
        <w:rPr>
          <w:rFonts w:ascii="Book Antiqua" w:hAnsi="Book Antiqua"/>
        </w:rPr>
      </w:pPr>
      <w:r w:rsidRPr="009558B7">
        <w:rPr>
          <w:rFonts w:ascii="Book Antiqua" w:hAnsi="Book Antiqua"/>
        </w:rPr>
        <w:t>Kişisel verilerinizin eksik veya yanlış işlenmiş olması hâlinde bunların düzeltilmesini isteme ve bu kapsamda yapılan işlemin kişisel verilerin aktarıldığı üçüncü kişilere bildirilmesini isteme,</w:t>
      </w:r>
    </w:p>
    <w:p w:rsidR="00075E37" w:rsidRPr="009558B7" w:rsidRDefault="00075E37" w:rsidP="00075E37">
      <w:pPr>
        <w:numPr>
          <w:ilvl w:val="0"/>
          <w:numId w:val="1"/>
        </w:numPr>
        <w:rPr>
          <w:rFonts w:ascii="Book Antiqua" w:hAnsi="Book Antiqua"/>
        </w:rPr>
      </w:pPr>
      <w:r w:rsidRPr="009558B7">
        <w:rPr>
          <w:rFonts w:ascii="Book Antiqua" w:hAnsi="Book Antiqua"/>
        </w:rPr>
        <w:lastRenderedPageBreak/>
        <w:t>Kanun ve ilgili diğer kanun hükümlerine uygun olarak işlenmiş olmasına rağmen, işlenmesini gerektiren sebeplerin ortadan kalkması hâlinde kişisel verilerinizin silinmesini veya yok edilmesini isteme ve bu kapsamda yapılan işlemin kişisel verilerin aktarıldığı üçüncü kişilere bildirilmesini isteme,</w:t>
      </w:r>
    </w:p>
    <w:p w:rsidR="00075E37" w:rsidRPr="009558B7" w:rsidRDefault="00075E37" w:rsidP="00075E37">
      <w:pPr>
        <w:numPr>
          <w:ilvl w:val="0"/>
          <w:numId w:val="1"/>
        </w:numPr>
        <w:rPr>
          <w:rFonts w:ascii="Book Antiqua" w:hAnsi="Book Antiqua"/>
        </w:rPr>
      </w:pPr>
      <w:r w:rsidRPr="009558B7">
        <w:rPr>
          <w:rFonts w:ascii="Book Antiqua" w:hAnsi="Book Antiqua"/>
        </w:rPr>
        <w:t>İşlenen kişisel verilerinizin münhasıran otomatik sistemler vasıtasıyla analiz edilmesi suretiyle kişinin kendisi aleyhine bir sonucun ortaya çıkmasına itiraz etme,</w:t>
      </w:r>
    </w:p>
    <w:p w:rsidR="00075E37" w:rsidRPr="009558B7" w:rsidRDefault="00075E37" w:rsidP="00075E37">
      <w:pPr>
        <w:numPr>
          <w:ilvl w:val="0"/>
          <w:numId w:val="1"/>
        </w:numPr>
        <w:rPr>
          <w:rFonts w:ascii="Book Antiqua" w:hAnsi="Book Antiqua"/>
        </w:rPr>
      </w:pPr>
      <w:r w:rsidRPr="009558B7">
        <w:rPr>
          <w:rFonts w:ascii="Book Antiqua" w:hAnsi="Book Antiqua"/>
        </w:rPr>
        <w:t>Kişisel verilerinizin kanuna aykırı olarak işlenmesi sebebiyle zarara uğraması hâlinde zararın giderilmesini talep etme.</w:t>
      </w:r>
    </w:p>
    <w:p w:rsidR="00075E37" w:rsidRPr="009558B7" w:rsidRDefault="00075E37" w:rsidP="00075E37">
      <w:pPr>
        <w:rPr>
          <w:rFonts w:ascii="Book Antiqua" w:hAnsi="Book Antiqua"/>
        </w:rPr>
      </w:pPr>
      <w:r w:rsidRPr="009558B7">
        <w:rPr>
          <w:rFonts w:ascii="Book Antiqua" w:hAnsi="Book Antiqua"/>
        </w:rPr>
        <w:t>Kanun’un 28. maddesinin 2. fıkrası veri sahiplerinin talep hakkı bulunmayan halleri (zararın giderilmesini talep etme hakkı hariç) sıralamış olup bu kapsamda;</w:t>
      </w:r>
    </w:p>
    <w:p w:rsidR="00075E37" w:rsidRPr="009558B7" w:rsidRDefault="00075E37" w:rsidP="00075E37">
      <w:pPr>
        <w:numPr>
          <w:ilvl w:val="0"/>
          <w:numId w:val="1"/>
        </w:numPr>
        <w:rPr>
          <w:rFonts w:ascii="Book Antiqua" w:hAnsi="Book Antiqua"/>
        </w:rPr>
      </w:pPr>
      <w:r w:rsidRPr="009558B7">
        <w:rPr>
          <w:rFonts w:ascii="Book Antiqua" w:hAnsi="Book Antiqua"/>
        </w:rPr>
        <w:t>Kişisel veri işlemenin suç işlenmesinin önlenmesi veya suç soruşturması için gerekli olması,</w:t>
      </w:r>
    </w:p>
    <w:p w:rsidR="00075E37" w:rsidRPr="009558B7" w:rsidRDefault="00075E37" w:rsidP="00075E37">
      <w:pPr>
        <w:numPr>
          <w:ilvl w:val="0"/>
          <w:numId w:val="1"/>
        </w:numPr>
        <w:rPr>
          <w:rFonts w:ascii="Book Antiqua" w:hAnsi="Book Antiqua"/>
        </w:rPr>
      </w:pPr>
      <w:r w:rsidRPr="009558B7">
        <w:rPr>
          <w:rFonts w:ascii="Book Antiqua" w:hAnsi="Book Antiqua"/>
        </w:rPr>
        <w:t>İlgili kişinin kendisi tarafından alenileştirilmiş kişisel verilerin işlenmesi,</w:t>
      </w:r>
    </w:p>
    <w:p w:rsidR="00075E37" w:rsidRPr="009558B7" w:rsidRDefault="00075E37" w:rsidP="00075E37">
      <w:pPr>
        <w:numPr>
          <w:ilvl w:val="0"/>
          <w:numId w:val="1"/>
        </w:numPr>
        <w:rPr>
          <w:rFonts w:ascii="Book Antiqua" w:hAnsi="Book Antiqua"/>
        </w:rPr>
      </w:pPr>
      <w:r w:rsidRPr="009558B7">
        <w:rPr>
          <w:rFonts w:ascii="Book Antiqua" w:hAnsi="Book Antiqua"/>
        </w:rPr>
        <w:t>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rsidR="00075E37" w:rsidRPr="009558B7" w:rsidRDefault="00075E37" w:rsidP="00075E37">
      <w:pPr>
        <w:numPr>
          <w:ilvl w:val="0"/>
          <w:numId w:val="1"/>
        </w:numPr>
        <w:rPr>
          <w:rFonts w:ascii="Book Antiqua" w:hAnsi="Book Antiqua"/>
        </w:rPr>
      </w:pPr>
      <w:r w:rsidRPr="009558B7">
        <w:rPr>
          <w:rFonts w:ascii="Book Antiqua" w:hAnsi="Book Antiqua"/>
        </w:rPr>
        <w:t>Kişisel veri işlemenin bütçe, vergi ve mali konulara ilişkin olarak Devletin ekonomik ve mali çıkarlarının korunması için gerekli olması,</w:t>
      </w:r>
    </w:p>
    <w:p w:rsidR="00075E37" w:rsidRPr="009558B7" w:rsidRDefault="00075E37" w:rsidP="00075E37">
      <w:pPr>
        <w:rPr>
          <w:rFonts w:ascii="Book Antiqua" w:hAnsi="Book Antiqua"/>
        </w:rPr>
      </w:pPr>
      <w:proofErr w:type="gramStart"/>
      <w:r w:rsidRPr="009558B7">
        <w:rPr>
          <w:rFonts w:ascii="Book Antiqua" w:hAnsi="Book Antiqua"/>
        </w:rPr>
        <w:t>hallerinde</w:t>
      </w:r>
      <w:proofErr w:type="gramEnd"/>
      <w:r w:rsidRPr="009558B7">
        <w:rPr>
          <w:rFonts w:ascii="Book Antiqua" w:hAnsi="Book Antiqua"/>
        </w:rPr>
        <w:t xml:space="preserve"> kişisel verilere yönelik olarak Kanun’un 11. Maddesinde belirlenen haklar (zararın giderilmesini talep etme hakkı hariç) kullanılamayacaktır.</w:t>
      </w:r>
    </w:p>
    <w:p w:rsidR="00075E37" w:rsidRPr="009558B7" w:rsidRDefault="00075E37" w:rsidP="00075E37">
      <w:pPr>
        <w:rPr>
          <w:rFonts w:ascii="Book Antiqua" w:hAnsi="Book Antiqua"/>
        </w:rPr>
      </w:pPr>
      <w:r w:rsidRPr="009558B7">
        <w:rPr>
          <w:rFonts w:ascii="Book Antiqua" w:hAnsi="Book Antiqua"/>
        </w:rPr>
        <w:t>Kanun’un 28. maddesinin 1. fıkrasına göre ise aşağıdaki durumlarda kişisel veriler Kanun kapsamı dışında olacağından, veri sahiplerinin talepleri bu veriler bakımından da işleme alınmayacaktır:</w:t>
      </w:r>
    </w:p>
    <w:p w:rsidR="00075E37" w:rsidRPr="009558B7" w:rsidRDefault="00075E37" w:rsidP="00075E37">
      <w:pPr>
        <w:numPr>
          <w:ilvl w:val="0"/>
          <w:numId w:val="1"/>
        </w:numPr>
        <w:rPr>
          <w:rFonts w:ascii="Book Antiqua" w:hAnsi="Book Antiqua"/>
        </w:rPr>
      </w:pPr>
      <w:r w:rsidRPr="009558B7">
        <w:rPr>
          <w:rFonts w:ascii="Book Antiqua" w:hAnsi="Book Antiqua"/>
        </w:rPr>
        <w:t>Kişisel verilerin, üçüncü kişilere verilmemek ve veri güvenliğine ilişkin yükümlülüklere uyulmak kaydıyla gerçek kişiler tarafından tamamen kendisiyle veya aynı konutta yaşayan aile fertleriyle ilgili faaliyetler kapsamında işlenmesi.</w:t>
      </w:r>
    </w:p>
    <w:p w:rsidR="00075E37" w:rsidRPr="009558B7" w:rsidRDefault="00075E37" w:rsidP="00075E37">
      <w:pPr>
        <w:numPr>
          <w:ilvl w:val="0"/>
          <w:numId w:val="1"/>
        </w:numPr>
        <w:rPr>
          <w:rFonts w:ascii="Book Antiqua" w:hAnsi="Book Antiqua"/>
        </w:rPr>
      </w:pPr>
      <w:r w:rsidRPr="009558B7">
        <w:rPr>
          <w:rFonts w:ascii="Book Antiqua" w:hAnsi="Book Antiqua"/>
        </w:rPr>
        <w:t>Kişisel verilerin resmi istatistik ile anonim hâle getirilmek suretiyle araştırma, planlama ve istatistik gibi amaçlarla işlenmesi.</w:t>
      </w:r>
    </w:p>
    <w:p w:rsidR="00075E37" w:rsidRPr="009558B7" w:rsidRDefault="00075E37" w:rsidP="00075E37">
      <w:pPr>
        <w:numPr>
          <w:ilvl w:val="0"/>
          <w:numId w:val="1"/>
        </w:numPr>
        <w:rPr>
          <w:rFonts w:ascii="Book Antiqua" w:hAnsi="Book Antiqua"/>
        </w:rPr>
      </w:pPr>
      <w:r w:rsidRPr="009558B7">
        <w:rPr>
          <w:rFonts w:ascii="Book Antiqua" w:hAnsi="Book Antiqua"/>
        </w:rPr>
        <w:lastRenderedPageBreak/>
        <w:t>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rsidR="00075E37" w:rsidRPr="009558B7" w:rsidRDefault="00075E37" w:rsidP="00075E37">
      <w:pPr>
        <w:numPr>
          <w:ilvl w:val="0"/>
          <w:numId w:val="1"/>
        </w:numPr>
        <w:rPr>
          <w:rFonts w:ascii="Book Antiqua" w:hAnsi="Book Antiqua"/>
        </w:rPr>
      </w:pPr>
      <w:r w:rsidRPr="009558B7">
        <w:rPr>
          <w:rFonts w:ascii="Book Antiqua" w:hAnsi="Book Antiqua"/>
        </w:rPr>
        <w:t xml:space="preserve">Kişisel verilerin millî savunmayı, millî güvenliği, kamu güvenliğini, kamu düzenini veya ekonomik güvenliği sağlamaya yönelik olarak kanunla görev ve yetki verilmiş kamu kurum ve kuruluşları tarafından yürütülen önleyici, koruyucu ve </w:t>
      </w:r>
      <w:proofErr w:type="spellStart"/>
      <w:r w:rsidRPr="009558B7">
        <w:rPr>
          <w:rFonts w:ascii="Book Antiqua" w:hAnsi="Book Antiqua"/>
        </w:rPr>
        <w:t>istihbari</w:t>
      </w:r>
      <w:proofErr w:type="spellEnd"/>
      <w:r w:rsidRPr="009558B7">
        <w:rPr>
          <w:rFonts w:ascii="Book Antiqua" w:hAnsi="Book Antiqua"/>
        </w:rPr>
        <w:t xml:space="preserve"> faaliyetler kapsamında işlenmesi.</w:t>
      </w:r>
    </w:p>
    <w:p w:rsidR="00075E37" w:rsidRPr="009558B7" w:rsidRDefault="00075E37" w:rsidP="00075E37">
      <w:pPr>
        <w:numPr>
          <w:ilvl w:val="0"/>
          <w:numId w:val="1"/>
        </w:numPr>
        <w:rPr>
          <w:rFonts w:ascii="Book Antiqua" w:hAnsi="Book Antiqua"/>
        </w:rPr>
      </w:pPr>
      <w:r w:rsidRPr="009558B7">
        <w:rPr>
          <w:rFonts w:ascii="Book Antiqua" w:hAnsi="Book Antiqua"/>
        </w:rPr>
        <w:t>Kişisel verilerin soruşturma, kovuşturma, yargılama veya infaz işlemlerine ilişkin olarak yargı makamları veya infaz mercileri tarafından işlenmesi.</w:t>
      </w:r>
    </w:p>
    <w:p w:rsidR="00075E37" w:rsidRPr="009558B7" w:rsidRDefault="00075E37" w:rsidP="00075E37">
      <w:pPr>
        <w:pStyle w:val="ListeParagraf"/>
        <w:numPr>
          <w:ilvl w:val="0"/>
          <w:numId w:val="2"/>
        </w:numPr>
        <w:ind w:left="0" w:firstLine="0"/>
        <w:rPr>
          <w:rFonts w:ascii="Book Antiqua" w:hAnsi="Book Antiqua"/>
        </w:rPr>
      </w:pPr>
      <w:r w:rsidRPr="009558B7">
        <w:rPr>
          <w:rFonts w:ascii="Book Antiqua" w:hAnsi="Book Antiqua"/>
          <w:b/>
          <w:bCs/>
        </w:rPr>
        <w:t>Veri Sahipleri Tarafından Hakların Kullanılması</w:t>
      </w:r>
    </w:p>
    <w:p w:rsidR="00075E37" w:rsidRPr="009558B7" w:rsidRDefault="00075E37" w:rsidP="00075E37">
      <w:pPr>
        <w:numPr>
          <w:ilvl w:val="0"/>
          <w:numId w:val="1"/>
        </w:numPr>
        <w:rPr>
          <w:rFonts w:ascii="Book Antiqua" w:hAnsi="Book Antiqua"/>
        </w:rPr>
      </w:pPr>
      <w:r w:rsidRPr="009558B7">
        <w:rPr>
          <w:rFonts w:ascii="Book Antiqua" w:hAnsi="Book Antiqua"/>
        </w:rPr>
        <w:t xml:space="preserve">Veri sahipleri, yukarıda bahsi geçen hakları kullanmak için </w:t>
      </w:r>
      <w:r w:rsidRPr="0061576D">
        <w:rPr>
          <w:rFonts w:ascii="Book Antiqua" w:hAnsi="Book Antiqua"/>
          <w:i/>
          <w:iCs/>
        </w:rPr>
        <w:t>www.</w:t>
      </w:r>
      <w:r w:rsidR="00AF6410">
        <w:rPr>
          <w:rFonts w:ascii="Book Antiqua" w:hAnsi="Book Antiqua"/>
          <w:i/>
          <w:iCs/>
        </w:rPr>
        <w:t>turcandizel</w:t>
      </w:r>
      <w:r w:rsidRPr="0061576D">
        <w:rPr>
          <w:rFonts w:ascii="Book Antiqua" w:hAnsi="Book Antiqua"/>
          <w:i/>
          <w:iCs/>
        </w:rPr>
        <w:t>.com</w:t>
      </w:r>
      <w:r w:rsidRPr="009558B7">
        <w:rPr>
          <w:rFonts w:ascii="Book Antiqua" w:hAnsi="Book Antiqua"/>
        </w:rPr>
        <w:t xml:space="preserve"> adresinde yer alan </w:t>
      </w:r>
      <w:r w:rsidRPr="009558B7">
        <w:rPr>
          <w:rFonts w:ascii="Book Antiqua" w:hAnsi="Book Antiqua"/>
          <w:iCs/>
        </w:rPr>
        <w:t>kişisel veri sahibi tarafından veri sorumlusuna yapılacak başvurulara ilişkin</w:t>
      </w:r>
      <w:r w:rsidRPr="009558B7">
        <w:rPr>
          <w:rFonts w:ascii="Book Antiqua" w:hAnsi="Book Antiqua"/>
          <w:i/>
          <w:iCs/>
        </w:rPr>
        <w:t xml:space="preserve"> “Başvuru </w:t>
      </w:r>
      <w:proofErr w:type="spellStart"/>
      <w:r w:rsidRPr="009558B7">
        <w:rPr>
          <w:rFonts w:ascii="Book Antiqua" w:hAnsi="Book Antiqua"/>
          <w:i/>
          <w:iCs/>
        </w:rPr>
        <w:t>Form</w:t>
      </w:r>
      <w:r w:rsidRPr="00483D4B">
        <w:rPr>
          <w:rFonts w:ascii="Book Antiqua" w:hAnsi="Book Antiqua"/>
          <w:i/>
          <w:iCs/>
        </w:rPr>
        <w:t>u”</w:t>
      </w:r>
      <w:r w:rsidRPr="009558B7">
        <w:rPr>
          <w:rFonts w:ascii="Book Antiqua" w:hAnsi="Book Antiqua"/>
        </w:rPr>
        <w:t>nu</w:t>
      </w:r>
      <w:proofErr w:type="spellEnd"/>
      <w:r w:rsidRPr="009558B7">
        <w:rPr>
          <w:rFonts w:ascii="Book Antiqua" w:hAnsi="Book Antiqua"/>
        </w:rPr>
        <w:t xml:space="preserve"> kullanabileceklerdir.</w:t>
      </w:r>
    </w:p>
    <w:p w:rsidR="00075E37" w:rsidRPr="009558B7" w:rsidRDefault="00075E37" w:rsidP="00075E37">
      <w:pPr>
        <w:numPr>
          <w:ilvl w:val="0"/>
          <w:numId w:val="1"/>
        </w:numPr>
        <w:rPr>
          <w:rFonts w:ascii="Book Antiqua" w:hAnsi="Book Antiqua"/>
        </w:rPr>
      </w:pPr>
      <w:r w:rsidRPr="009558B7">
        <w:rPr>
          <w:rFonts w:ascii="Book Antiqua" w:hAnsi="Book Antiqua"/>
        </w:rPr>
        <w:t>Başvurular, ilgili veri sahibinin kimliğini tespit edecek belgelerle birlikte, aşağıdaki yöntemlerden biri ile gerçekleştirilecektir:</w:t>
      </w:r>
    </w:p>
    <w:p w:rsidR="00075E37" w:rsidRPr="009558B7" w:rsidRDefault="00AF6410" w:rsidP="00C1600D">
      <w:pPr>
        <w:numPr>
          <w:ilvl w:val="0"/>
          <w:numId w:val="1"/>
        </w:numPr>
        <w:rPr>
          <w:rFonts w:ascii="Book Antiqua" w:hAnsi="Book Antiqua"/>
        </w:rPr>
      </w:pPr>
      <w:r>
        <w:rPr>
          <w:rFonts w:ascii="Book Antiqua" w:hAnsi="Book Antiqua"/>
        </w:rPr>
        <w:t>Başvuru Formu</w:t>
      </w:r>
      <w:r w:rsidR="00075E37" w:rsidRPr="009558B7">
        <w:rPr>
          <w:rFonts w:ascii="Book Antiqua" w:hAnsi="Book Antiqua"/>
        </w:rPr>
        <w:t xml:space="preserve"> doldurularak </w:t>
      </w:r>
      <w:r>
        <w:rPr>
          <w:rFonts w:ascii="Book Antiqua" w:hAnsi="Book Antiqua"/>
        </w:rPr>
        <w:t>elden veya</w:t>
      </w:r>
      <w:r w:rsidR="00075E37" w:rsidRPr="009558B7">
        <w:rPr>
          <w:rFonts w:ascii="Book Antiqua" w:hAnsi="Book Antiqua"/>
        </w:rPr>
        <w:t xml:space="preserve"> noter aracılığı ile </w:t>
      </w:r>
      <w:r w:rsidR="00075E37" w:rsidRPr="00C74734">
        <w:rPr>
          <w:rFonts w:ascii="Book Antiqua" w:hAnsi="Book Antiqua"/>
        </w:rPr>
        <w:t>“</w:t>
      </w:r>
      <w:r w:rsidRPr="00AF6410">
        <w:rPr>
          <w:rFonts w:ascii="Book Antiqua" w:hAnsi="Book Antiqua"/>
          <w:i/>
        </w:rPr>
        <w:t>Kemalpaşa Mah. 5. Sanayi</w:t>
      </w:r>
      <w:r w:rsidR="00C1600D">
        <w:rPr>
          <w:rFonts w:ascii="Book Antiqua" w:hAnsi="Book Antiqua"/>
          <w:i/>
        </w:rPr>
        <w:t xml:space="preserve"> </w:t>
      </w:r>
      <w:r w:rsidRPr="00AF6410">
        <w:rPr>
          <w:rFonts w:ascii="Book Antiqua" w:hAnsi="Book Antiqua"/>
          <w:i/>
        </w:rPr>
        <w:t xml:space="preserve">Sitesi 7415. </w:t>
      </w:r>
      <w:proofErr w:type="spellStart"/>
      <w:r w:rsidRPr="00AF6410">
        <w:rPr>
          <w:rFonts w:ascii="Book Antiqua" w:hAnsi="Book Antiqua"/>
          <w:i/>
        </w:rPr>
        <w:t>Sk</w:t>
      </w:r>
      <w:proofErr w:type="spellEnd"/>
      <w:r w:rsidRPr="00AF6410">
        <w:rPr>
          <w:rFonts w:ascii="Book Antiqua" w:hAnsi="Book Antiqua"/>
          <w:i/>
        </w:rPr>
        <w:t>. No:5</w:t>
      </w:r>
      <w:r w:rsidR="00C1600D">
        <w:rPr>
          <w:rFonts w:ascii="Book Antiqua" w:hAnsi="Book Antiqua"/>
          <w:i/>
        </w:rPr>
        <w:t xml:space="preserve"> </w:t>
      </w:r>
      <w:r w:rsidRPr="00AF6410">
        <w:rPr>
          <w:rFonts w:ascii="Book Antiqua" w:hAnsi="Book Antiqua"/>
          <w:i/>
        </w:rPr>
        <w:t>35080 Bornova</w:t>
      </w:r>
      <w:r>
        <w:rPr>
          <w:rFonts w:ascii="Book Antiqua" w:hAnsi="Book Antiqua"/>
          <w:i/>
        </w:rPr>
        <w:t xml:space="preserve"> </w:t>
      </w:r>
      <w:r w:rsidRPr="00AF6410">
        <w:rPr>
          <w:rFonts w:ascii="Book Antiqua" w:hAnsi="Book Antiqua"/>
          <w:i/>
        </w:rPr>
        <w:t>/</w:t>
      </w:r>
      <w:r>
        <w:rPr>
          <w:rFonts w:ascii="Book Antiqua" w:hAnsi="Book Antiqua"/>
          <w:i/>
        </w:rPr>
        <w:t xml:space="preserve"> </w:t>
      </w:r>
      <w:r w:rsidRPr="00AF6410">
        <w:rPr>
          <w:rFonts w:ascii="Book Antiqua" w:hAnsi="Book Antiqua"/>
          <w:i/>
        </w:rPr>
        <w:t>İZMİR</w:t>
      </w:r>
      <w:r w:rsidR="00075E37" w:rsidRPr="00C74734">
        <w:rPr>
          <w:rFonts w:ascii="Book Antiqua" w:hAnsi="Book Antiqua"/>
        </w:rPr>
        <w:t>”</w:t>
      </w:r>
      <w:r w:rsidR="00075E37" w:rsidRPr="009558B7">
        <w:rPr>
          <w:rFonts w:ascii="Book Antiqua" w:hAnsi="Book Antiqua"/>
        </w:rPr>
        <w:t xml:space="preserve"> adresine iletilmesi,</w:t>
      </w:r>
    </w:p>
    <w:p w:rsidR="00075E37" w:rsidRPr="009558B7" w:rsidRDefault="00C1600D" w:rsidP="00C1600D">
      <w:pPr>
        <w:numPr>
          <w:ilvl w:val="0"/>
          <w:numId w:val="1"/>
        </w:numPr>
        <w:rPr>
          <w:rFonts w:ascii="Book Antiqua" w:hAnsi="Book Antiqua"/>
        </w:rPr>
      </w:pPr>
      <w:r>
        <w:rPr>
          <w:rFonts w:ascii="Book Antiqua" w:hAnsi="Book Antiqua"/>
        </w:rPr>
        <w:t xml:space="preserve">Başvuru </w:t>
      </w:r>
      <w:r w:rsidR="00075E37" w:rsidRPr="009558B7">
        <w:rPr>
          <w:rFonts w:ascii="Book Antiqua" w:hAnsi="Book Antiqua"/>
        </w:rPr>
        <w:t>Formun</w:t>
      </w:r>
      <w:r>
        <w:rPr>
          <w:rFonts w:ascii="Book Antiqua" w:hAnsi="Book Antiqua"/>
        </w:rPr>
        <w:t>un</w:t>
      </w:r>
      <w:r w:rsidR="00075E37" w:rsidRPr="009558B7">
        <w:rPr>
          <w:rFonts w:ascii="Book Antiqua" w:hAnsi="Book Antiqua"/>
        </w:rPr>
        <w:t xml:space="preserve"> </w:t>
      </w:r>
      <w:r w:rsidR="00AF6410" w:rsidRPr="00AF6410">
        <w:rPr>
          <w:rFonts w:ascii="Book Antiqua" w:hAnsi="Book Antiqua"/>
        </w:rPr>
        <w:t xml:space="preserve">sistemimizde kayıtlı olan e-posta adresinizden </w:t>
      </w:r>
      <w:r>
        <w:rPr>
          <w:rFonts w:ascii="Book Antiqua" w:hAnsi="Book Antiqua"/>
        </w:rPr>
        <w:t>i</w:t>
      </w:r>
      <w:r w:rsidR="00AF6410" w:rsidRPr="00AF6410">
        <w:rPr>
          <w:rFonts w:ascii="Book Antiqua" w:hAnsi="Book Antiqua"/>
          <w:i/>
        </w:rPr>
        <w:t>nfo@turcandizel.com</w:t>
      </w:r>
      <w:r w:rsidR="00AF6410" w:rsidRPr="00AF6410">
        <w:rPr>
          <w:rFonts w:ascii="Book Antiqua" w:hAnsi="Book Antiqua"/>
        </w:rPr>
        <w:t xml:space="preserve"> e-posta adresine</w:t>
      </w:r>
      <w:r w:rsidR="00AF6410">
        <w:rPr>
          <w:rFonts w:ascii="Book Antiqua" w:hAnsi="Book Antiqua"/>
        </w:rPr>
        <w:t xml:space="preserve"> iletilmesi</w:t>
      </w:r>
      <w:r w:rsidR="00075E37" w:rsidRPr="009558B7">
        <w:rPr>
          <w:rFonts w:ascii="Book Antiqua" w:hAnsi="Book Antiqua"/>
        </w:rPr>
        <w:t>,</w:t>
      </w:r>
    </w:p>
    <w:p w:rsidR="00075E37" w:rsidRPr="009558B7" w:rsidRDefault="00075E37" w:rsidP="00075E37">
      <w:pPr>
        <w:numPr>
          <w:ilvl w:val="0"/>
          <w:numId w:val="1"/>
        </w:numPr>
        <w:rPr>
          <w:rFonts w:ascii="Book Antiqua" w:hAnsi="Book Antiqua"/>
        </w:rPr>
      </w:pPr>
      <w:r w:rsidRPr="009558B7">
        <w:rPr>
          <w:rFonts w:ascii="Book Antiqua" w:hAnsi="Book Antiqua"/>
        </w:rPr>
        <w:t>Kişisel Verileri Koruma Kurulu tarafından öngörülen bir yöntemin izlenmesi.</w:t>
      </w:r>
    </w:p>
    <w:p w:rsidR="00075E37" w:rsidRPr="009558B7" w:rsidRDefault="00075E37" w:rsidP="00075E37">
      <w:pPr>
        <w:rPr>
          <w:rFonts w:ascii="Book Antiqua" w:hAnsi="Book Antiqua"/>
          <w:b/>
        </w:rPr>
      </w:pPr>
    </w:p>
    <w:p w:rsidR="00075E37" w:rsidRPr="009558B7" w:rsidRDefault="00AF6410" w:rsidP="00075E37">
      <w:pPr>
        <w:rPr>
          <w:rFonts w:ascii="Book Antiqua" w:hAnsi="Book Antiqua"/>
        </w:rPr>
      </w:pPr>
      <w:r>
        <w:rPr>
          <w:rFonts w:ascii="Book Antiqua" w:hAnsi="Book Antiqua"/>
          <w:b/>
        </w:rPr>
        <w:t>Turcan Dizel</w:t>
      </w:r>
      <w:r w:rsidR="00075E37" w:rsidRPr="009558B7">
        <w:rPr>
          <w:rFonts w:ascii="Book Antiqua" w:hAnsi="Book Antiqua"/>
        </w:rPr>
        <w:t xml:space="preserve">, Kanun’da öngörülmüş sınırlar çerçevesinde söz konusu hakları kullanmak isteyen veri sahiplerine, yine Kanun’da öngörülen şekilde </w:t>
      </w:r>
      <w:r w:rsidR="00075E37">
        <w:rPr>
          <w:rFonts w:ascii="Book Antiqua" w:hAnsi="Book Antiqua"/>
        </w:rPr>
        <w:t xml:space="preserve">en kısa sürede ve </w:t>
      </w:r>
      <w:r w:rsidR="00075E37" w:rsidRPr="009558B7">
        <w:rPr>
          <w:rFonts w:ascii="Book Antiqua" w:hAnsi="Book Antiqua"/>
        </w:rPr>
        <w:t>azami otuz (30) gün içerisinde cevap vermektedir. Kişisel veri sahipleri adına üçüncü kişilerin başvuru talebinde bulunabilmesi için veri sahibi tarafından başvuruda bulunacak kişi adına noter kanalıyla düzenlenmiş özel vekâletname bulunmalıdır.</w:t>
      </w:r>
    </w:p>
    <w:p w:rsidR="00075E37" w:rsidRPr="009558B7" w:rsidRDefault="00075E37" w:rsidP="00075E37">
      <w:pPr>
        <w:rPr>
          <w:rFonts w:ascii="Book Antiqua" w:hAnsi="Book Antiqua"/>
        </w:rPr>
      </w:pPr>
    </w:p>
    <w:p w:rsidR="00075E37" w:rsidRPr="009558B7" w:rsidRDefault="00AF6410" w:rsidP="00075E37">
      <w:pPr>
        <w:rPr>
          <w:rFonts w:ascii="Book Antiqua" w:hAnsi="Book Antiqua"/>
        </w:rPr>
      </w:pPr>
      <w:r>
        <w:rPr>
          <w:rFonts w:ascii="Book Antiqua" w:hAnsi="Book Antiqua"/>
          <w:b/>
        </w:rPr>
        <w:lastRenderedPageBreak/>
        <w:t>Turcan Dizel</w:t>
      </w:r>
      <w:r w:rsidR="00075E37" w:rsidRPr="009558B7">
        <w:rPr>
          <w:rFonts w:ascii="Book Antiqua" w:hAnsi="Book Antiqua"/>
        </w:rPr>
        <w:t>, başvuruda bulunan kişinin kişisel veri sahibi olup olmadığını tespit etmek adına ilgili kişiden bilgi talep edebilir, başvuruda belirtilen hususları netleştirmek adına, kişisel veri sahibine başvurusu ile ilgili soru yöneltebilir.</w:t>
      </w:r>
    </w:p>
    <w:p w:rsidR="00075E37" w:rsidRPr="009558B7" w:rsidRDefault="00075E37" w:rsidP="00075E37">
      <w:pPr>
        <w:rPr>
          <w:rFonts w:ascii="Book Antiqua" w:hAnsi="Book Antiqua"/>
        </w:rPr>
      </w:pPr>
    </w:p>
    <w:p w:rsidR="00075E37" w:rsidRPr="009558B7" w:rsidRDefault="00075E37" w:rsidP="00075E37">
      <w:pPr>
        <w:rPr>
          <w:rFonts w:ascii="Book Antiqua" w:hAnsi="Book Antiqua"/>
        </w:rPr>
      </w:pPr>
      <w:r w:rsidRPr="009558B7">
        <w:rPr>
          <w:rFonts w:ascii="Book Antiqua" w:hAnsi="Book Antiqua"/>
        </w:rPr>
        <w:t>Veri sahibi başvuruları kural olarak ücretsiz olarak işleme alınmakla birlikte, Kişisel Verileri Koruma Kurulu tarafından öngörülen ücret tarifesi</w:t>
      </w:r>
      <w:r w:rsidRPr="009558B7">
        <w:rPr>
          <w:rStyle w:val="DipnotBavurusu"/>
          <w:rFonts w:ascii="Book Antiqua" w:hAnsi="Book Antiqua"/>
        </w:rPr>
        <w:footnoteReference w:id="1"/>
      </w:r>
      <w:r w:rsidRPr="009558B7">
        <w:rPr>
          <w:rFonts w:ascii="Book Antiqua" w:hAnsi="Book Antiqua"/>
        </w:rPr>
        <w:t xml:space="preserve"> üzerinden ücretlendirme yapılabilecektir.</w:t>
      </w:r>
    </w:p>
    <w:p w:rsidR="0023174D" w:rsidRDefault="0023174D"/>
    <w:sectPr w:rsidR="0023174D" w:rsidSect="00BC1882">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6EB" w:rsidRDefault="00B816EB" w:rsidP="00075E37">
      <w:pPr>
        <w:spacing w:line="240" w:lineRule="auto"/>
      </w:pPr>
      <w:r>
        <w:separator/>
      </w:r>
    </w:p>
  </w:endnote>
  <w:endnote w:type="continuationSeparator" w:id="0">
    <w:p w:rsidR="00B816EB" w:rsidRDefault="00B816EB" w:rsidP="00075E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730483"/>
      <w:docPartObj>
        <w:docPartGallery w:val="Page Numbers (Bottom of Page)"/>
        <w:docPartUnique/>
      </w:docPartObj>
    </w:sdtPr>
    <w:sdtEndPr/>
    <w:sdtContent>
      <w:sdt>
        <w:sdtPr>
          <w:id w:val="1728636285"/>
          <w:docPartObj>
            <w:docPartGallery w:val="Page Numbers (Top of Page)"/>
            <w:docPartUnique/>
          </w:docPartObj>
        </w:sdtPr>
        <w:sdtEndPr/>
        <w:sdtContent>
          <w:p w:rsidR="009558B7" w:rsidRDefault="0061577B">
            <w:pPr>
              <w:pStyle w:val="AltBilgi"/>
              <w:jc w:val="center"/>
            </w:pPr>
            <w:r>
              <w:t xml:space="preserve">Sayfa </w:t>
            </w:r>
            <w:r>
              <w:rPr>
                <w:b/>
                <w:bCs/>
              </w:rPr>
              <w:fldChar w:fldCharType="begin"/>
            </w:r>
            <w:r>
              <w:rPr>
                <w:b/>
                <w:bCs/>
              </w:rPr>
              <w:instrText>PAGE</w:instrText>
            </w:r>
            <w:r>
              <w:rPr>
                <w:b/>
                <w:bCs/>
              </w:rPr>
              <w:fldChar w:fldCharType="separate"/>
            </w:r>
            <w:r w:rsidR="003E353F">
              <w:rPr>
                <w:b/>
                <w:bCs/>
                <w:noProof/>
              </w:rPr>
              <w:t>3</w:t>
            </w:r>
            <w:r>
              <w:rPr>
                <w:b/>
                <w:bCs/>
              </w:rPr>
              <w:fldChar w:fldCharType="end"/>
            </w:r>
            <w:r>
              <w:t xml:space="preserve"> / </w:t>
            </w:r>
            <w:r>
              <w:rPr>
                <w:b/>
                <w:bCs/>
              </w:rPr>
              <w:fldChar w:fldCharType="begin"/>
            </w:r>
            <w:r>
              <w:rPr>
                <w:b/>
                <w:bCs/>
              </w:rPr>
              <w:instrText>NUMPAGES</w:instrText>
            </w:r>
            <w:r>
              <w:rPr>
                <w:b/>
                <w:bCs/>
              </w:rPr>
              <w:fldChar w:fldCharType="separate"/>
            </w:r>
            <w:r w:rsidR="003E353F">
              <w:rPr>
                <w:b/>
                <w:bCs/>
                <w:noProof/>
              </w:rPr>
              <w:t>5</w:t>
            </w:r>
            <w:r>
              <w:rPr>
                <w:b/>
                <w:bCs/>
              </w:rPr>
              <w:fldChar w:fldCharType="end"/>
            </w:r>
          </w:p>
        </w:sdtContent>
      </w:sdt>
    </w:sdtContent>
  </w:sdt>
  <w:p w:rsidR="009558B7" w:rsidRDefault="00B816E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6EB" w:rsidRDefault="00B816EB" w:rsidP="00075E37">
      <w:pPr>
        <w:spacing w:line="240" w:lineRule="auto"/>
      </w:pPr>
      <w:r>
        <w:separator/>
      </w:r>
    </w:p>
  </w:footnote>
  <w:footnote w:type="continuationSeparator" w:id="0">
    <w:p w:rsidR="00B816EB" w:rsidRDefault="00B816EB" w:rsidP="00075E37">
      <w:pPr>
        <w:spacing w:line="240" w:lineRule="auto"/>
      </w:pPr>
      <w:r>
        <w:continuationSeparator/>
      </w:r>
    </w:p>
  </w:footnote>
  <w:footnote w:id="1">
    <w:p w:rsidR="00075E37" w:rsidRDefault="00075E37" w:rsidP="00075E37">
      <w:pPr>
        <w:pStyle w:val="DipnotMetni"/>
      </w:pPr>
      <w:r>
        <w:rPr>
          <w:rStyle w:val="DipnotBavurusu"/>
        </w:rPr>
        <w:footnoteRef/>
      </w:r>
      <w:r>
        <w:t xml:space="preserve"> </w:t>
      </w:r>
      <w:r>
        <w:rPr>
          <w:sz w:val="16"/>
          <w:szCs w:val="16"/>
        </w:rPr>
        <w:t xml:space="preserve">10.03.2018 tarih ve 30356 sayılı Resmi </w:t>
      </w:r>
      <w:proofErr w:type="spellStart"/>
      <w:r>
        <w:rPr>
          <w:sz w:val="16"/>
          <w:szCs w:val="16"/>
        </w:rPr>
        <w:t>Gazete’de</w:t>
      </w:r>
      <w:proofErr w:type="spellEnd"/>
      <w:r>
        <w:rPr>
          <w:sz w:val="16"/>
          <w:szCs w:val="16"/>
        </w:rPr>
        <w:t xml:space="preserve"> yayınlanan “Veri Sorumlusuna Başvuru Usul ve Esasları Hakkında Tebliğ” uyarınca, veri sahiplerinin başvurusuna yazılı olarak cevap verilecekse, on sayfaya kadar ücret alınmaz. On sayfanın üzerindeki her sayfa için işlem ücreti alınabilir. Başvuruya cevabın CD, </w:t>
      </w:r>
      <w:proofErr w:type="spellStart"/>
      <w:r>
        <w:rPr>
          <w:sz w:val="16"/>
          <w:szCs w:val="16"/>
        </w:rPr>
        <w:t>flash</w:t>
      </w:r>
      <w:proofErr w:type="spellEnd"/>
      <w:r>
        <w:rPr>
          <w:sz w:val="16"/>
          <w:szCs w:val="16"/>
        </w:rPr>
        <w:t xml:space="preserve"> bellek gibi bir kayıt ortamında verilmesi halinde talep edilebilecek ücret kayıt ortamının maliyetini geçemez.</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E1C2C"/>
    <w:multiLevelType w:val="multilevel"/>
    <w:tmpl w:val="F0C8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787860"/>
    <w:multiLevelType w:val="hybridMultilevel"/>
    <w:tmpl w:val="26C01EF8"/>
    <w:lvl w:ilvl="0" w:tplc="BFC8EC4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E37"/>
    <w:rsid w:val="00075E37"/>
    <w:rsid w:val="0023174D"/>
    <w:rsid w:val="003E353F"/>
    <w:rsid w:val="0061577B"/>
    <w:rsid w:val="00945133"/>
    <w:rsid w:val="00AF6410"/>
    <w:rsid w:val="00B816EB"/>
    <w:rsid w:val="00C160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9E296"/>
  <w15:chartTrackingRefBased/>
  <w15:docId w15:val="{5B3EBB20-45F5-4F54-9648-F18754FF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E37"/>
    <w:pPr>
      <w:spacing w:after="0" w:line="360" w:lineRule="auto"/>
      <w:jc w:val="both"/>
    </w:pPr>
    <w:rPr>
      <w:rFonts w:ascii="Arial" w:hAnsi="Arial" w:cs="Times New Roman"/>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autoRedefine/>
    <w:uiPriority w:val="99"/>
    <w:unhideWhenUsed/>
    <w:qFormat/>
    <w:rsid w:val="00075E37"/>
    <w:pPr>
      <w:spacing w:line="240" w:lineRule="auto"/>
    </w:pPr>
    <w:rPr>
      <w:sz w:val="20"/>
    </w:rPr>
  </w:style>
  <w:style w:type="character" w:customStyle="1" w:styleId="DipnotMetniChar">
    <w:name w:val="Dipnot Metni Char"/>
    <w:basedOn w:val="VarsaylanParagrafYazTipi"/>
    <w:link w:val="DipnotMetni"/>
    <w:uiPriority w:val="99"/>
    <w:rsid w:val="00075E37"/>
    <w:rPr>
      <w:rFonts w:ascii="Arial" w:hAnsi="Arial" w:cs="Times New Roman"/>
      <w:sz w:val="20"/>
      <w:szCs w:val="24"/>
      <w:lang w:eastAsia="tr-TR"/>
    </w:rPr>
  </w:style>
  <w:style w:type="character" w:styleId="DipnotBavurusu">
    <w:name w:val="footnote reference"/>
    <w:basedOn w:val="VarsaylanParagrafYazTipi"/>
    <w:uiPriority w:val="99"/>
    <w:unhideWhenUsed/>
    <w:rsid w:val="00075E37"/>
    <w:rPr>
      <w:vertAlign w:val="superscript"/>
    </w:rPr>
  </w:style>
  <w:style w:type="paragraph" w:styleId="ListeParagraf">
    <w:name w:val="List Paragraph"/>
    <w:basedOn w:val="Normal"/>
    <w:uiPriority w:val="34"/>
    <w:qFormat/>
    <w:rsid w:val="00075E37"/>
    <w:pPr>
      <w:ind w:left="720"/>
      <w:contextualSpacing/>
    </w:pPr>
  </w:style>
  <w:style w:type="paragraph" w:styleId="AltBilgi">
    <w:name w:val="footer"/>
    <w:basedOn w:val="Normal"/>
    <w:link w:val="AltBilgiChar"/>
    <w:uiPriority w:val="99"/>
    <w:unhideWhenUsed/>
    <w:rsid w:val="00075E37"/>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075E37"/>
    <w:rPr>
      <w:rFonts w:ascii="Arial" w:hAnsi="Arial"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1267</Words>
  <Characters>7225</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ZAMAN</dc:creator>
  <cp:keywords/>
  <dc:description/>
  <cp:lastModifiedBy>Mahir ZAMAN</cp:lastModifiedBy>
  <cp:revision>4</cp:revision>
  <dcterms:created xsi:type="dcterms:W3CDTF">2026-03-24T09:34:00Z</dcterms:created>
  <dcterms:modified xsi:type="dcterms:W3CDTF">2026-03-24T13:06:00Z</dcterms:modified>
</cp:coreProperties>
</file>